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EB6" w:rsidRDefault="00683EB6" w:rsidP="00683EB6">
      <w:pPr>
        <w:spacing w:line="480" w:lineRule="auto"/>
        <w:jc w:val="center"/>
        <w:rPr>
          <w:rFonts w:ascii="Times New Roman" w:hAnsi="Times New Roman" w:cs="Times New Roman"/>
          <w:sz w:val="24"/>
          <w:szCs w:val="24"/>
        </w:rPr>
      </w:pPr>
    </w:p>
    <w:p w:rsidR="00683EB6" w:rsidRDefault="00683EB6" w:rsidP="00683EB6">
      <w:pPr>
        <w:spacing w:line="480" w:lineRule="auto"/>
        <w:jc w:val="center"/>
        <w:rPr>
          <w:rFonts w:ascii="Times New Roman" w:hAnsi="Times New Roman" w:cs="Times New Roman"/>
          <w:sz w:val="24"/>
          <w:szCs w:val="24"/>
        </w:rPr>
      </w:pPr>
    </w:p>
    <w:p w:rsidR="00683EB6" w:rsidRDefault="00683EB6" w:rsidP="00683EB6">
      <w:pPr>
        <w:spacing w:line="480" w:lineRule="auto"/>
        <w:jc w:val="center"/>
        <w:rPr>
          <w:rFonts w:ascii="Times New Roman" w:hAnsi="Times New Roman" w:cs="Times New Roman"/>
          <w:sz w:val="24"/>
          <w:szCs w:val="24"/>
        </w:rPr>
      </w:pPr>
    </w:p>
    <w:p w:rsidR="00683EB6" w:rsidRDefault="00683EB6" w:rsidP="00683EB6">
      <w:pPr>
        <w:spacing w:line="480" w:lineRule="auto"/>
        <w:jc w:val="center"/>
        <w:rPr>
          <w:rFonts w:ascii="Times New Roman" w:hAnsi="Times New Roman" w:cs="Times New Roman"/>
          <w:sz w:val="24"/>
          <w:szCs w:val="24"/>
        </w:rPr>
      </w:pPr>
    </w:p>
    <w:p w:rsidR="00683EB6" w:rsidRDefault="00683EB6" w:rsidP="00683EB6">
      <w:pPr>
        <w:spacing w:line="480" w:lineRule="auto"/>
        <w:jc w:val="center"/>
        <w:rPr>
          <w:rFonts w:ascii="Times New Roman" w:hAnsi="Times New Roman" w:cs="Times New Roman"/>
          <w:sz w:val="24"/>
          <w:szCs w:val="24"/>
        </w:rPr>
      </w:pPr>
    </w:p>
    <w:p w:rsidR="00683EB6" w:rsidRDefault="00683EB6" w:rsidP="00683EB6">
      <w:pPr>
        <w:spacing w:line="480" w:lineRule="auto"/>
        <w:jc w:val="center"/>
        <w:rPr>
          <w:rFonts w:ascii="Times New Roman" w:hAnsi="Times New Roman" w:cs="Times New Roman"/>
          <w:sz w:val="24"/>
          <w:szCs w:val="24"/>
        </w:rPr>
      </w:pPr>
    </w:p>
    <w:p w:rsidR="00683EB6" w:rsidRDefault="00683EB6" w:rsidP="00683EB6">
      <w:pPr>
        <w:spacing w:line="480" w:lineRule="auto"/>
        <w:jc w:val="center"/>
        <w:rPr>
          <w:rFonts w:ascii="Times New Roman" w:hAnsi="Times New Roman" w:cs="Times New Roman"/>
          <w:sz w:val="24"/>
          <w:szCs w:val="24"/>
        </w:rPr>
      </w:pPr>
      <w:r w:rsidRPr="00683EB6">
        <w:rPr>
          <w:rFonts w:ascii="Times New Roman" w:hAnsi="Times New Roman" w:cs="Times New Roman"/>
          <w:sz w:val="24"/>
          <w:szCs w:val="24"/>
        </w:rPr>
        <w:t>Human Resources and Ethics</w:t>
      </w:r>
    </w:p>
    <w:p w:rsidR="00683EB6" w:rsidRDefault="00683EB6" w:rsidP="00683EB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83EB6" w:rsidRDefault="00683EB6" w:rsidP="00683E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83EB6" w:rsidRDefault="00683EB6" w:rsidP="00683EB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C480E" w:rsidRDefault="003C480E">
      <w:pPr>
        <w:rPr>
          <w:rFonts w:ascii="Times New Roman" w:hAnsi="Times New Roman" w:cs="Times New Roman"/>
          <w:sz w:val="24"/>
          <w:szCs w:val="24"/>
        </w:rPr>
      </w:pPr>
      <w:r>
        <w:rPr>
          <w:rFonts w:ascii="Times New Roman" w:hAnsi="Times New Roman" w:cs="Times New Roman"/>
          <w:sz w:val="24"/>
          <w:szCs w:val="24"/>
        </w:rPr>
        <w:br w:type="page"/>
      </w:r>
    </w:p>
    <w:p w:rsidR="002A49D5" w:rsidRPr="003C480E" w:rsidRDefault="002A49D5" w:rsidP="00683EB6">
      <w:pPr>
        <w:spacing w:line="480" w:lineRule="auto"/>
        <w:jc w:val="center"/>
        <w:rPr>
          <w:rFonts w:ascii="Times New Roman" w:hAnsi="Times New Roman" w:cs="Times New Roman"/>
          <w:sz w:val="24"/>
          <w:szCs w:val="24"/>
        </w:rPr>
      </w:pPr>
      <w:r w:rsidRPr="003C480E">
        <w:rPr>
          <w:rFonts w:ascii="Times New Roman" w:hAnsi="Times New Roman" w:cs="Times New Roman"/>
          <w:sz w:val="24"/>
          <w:szCs w:val="24"/>
        </w:rPr>
        <w:lastRenderedPageBreak/>
        <w:t>Human Resources and Ethics</w:t>
      </w:r>
    </w:p>
    <w:p w:rsidR="0048411D" w:rsidRPr="00683EB6" w:rsidRDefault="0048411D" w:rsidP="00683EB6">
      <w:pPr>
        <w:spacing w:line="480" w:lineRule="auto"/>
        <w:jc w:val="center"/>
        <w:rPr>
          <w:rFonts w:ascii="Times New Roman" w:hAnsi="Times New Roman" w:cs="Times New Roman"/>
          <w:b/>
          <w:sz w:val="24"/>
          <w:szCs w:val="24"/>
        </w:rPr>
      </w:pPr>
      <w:r w:rsidRPr="00683EB6">
        <w:rPr>
          <w:rFonts w:ascii="Times New Roman" w:hAnsi="Times New Roman" w:cs="Times New Roman"/>
          <w:b/>
          <w:sz w:val="24"/>
          <w:szCs w:val="24"/>
        </w:rPr>
        <w:t>Question 1</w:t>
      </w:r>
    </w:p>
    <w:p w:rsidR="003C480E" w:rsidRPr="003C480E" w:rsidRDefault="003C480E" w:rsidP="00683EB6">
      <w:pPr>
        <w:spacing w:line="480" w:lineRule="auto"/>
        <w:ind w:firstLine="720"/>
        <w:rPr>
          <w:rFonts w:ascii="Times New Roman" w:hAnsi="Times New Roman" w:cs="Times New Roman"/>
          <w:sz w:val="24"/>
          <w:szCs w:val="24"/>
        </w:rPr>
      </w:pPr>
      <w:r w:rsidRPr="003C480E">
        <w:rPr>
          <w:rFonts w:ascii="Times New Roman" w:hAnsi="Times New Roman" w:cs="Times New Roman"/>
          <w:sz w:val="24"/>
          <w:szCs w:val="24"/>
        </w:rPr>
        <w:t xml:space="preserve">Human resource department is vital in an organization since it influences the culture of the organization. Organizational culture can be defined as the general attitudes, working conditions, and </w:t>
      </w:r>
      <w:r w:rsidR="00683EB6" w:rsidRPr="003C480E">
        <w:rPr>
          <w:rFonts w:ascii="Times New Roman" w:hAnsi="Times New Roman" w:cs="Times New Roman"/>
          <w:sz w:val="24"/>
          <w:szCs w:val="24"/>
        </w:rPr>
        <w:t>behaviours</w:t>
      </w:r>
      <w:r w:rsidRPr="003C480E">
        <w:rPr>
          <w:rFonts w:ascii="Times New Roman" w:hAnsi="Times New Roman" w:cs="Times New Roman"/>
          <w:sz w:val="24"/>
          <w:szCs w:val="24"/>
        </w:rPr>
        <w:t xml:space="preserve"> which are common in day to day activities</w:t>
      </w:r>
      <w:r w:rsidR="00683EB6">
        <w:rPr>
          <w:rFonts w:ascii="Times New Roman" w:hAnsi="Times New Roman" w:cs="Times New Roman"/>
          <w:sz w:val="24"/>
          <w:szCs w:val="24"/>
        </w:rPr>
        <w:t>,</w:t>
      </w:r>
      <w:r w:rsidRPr="003C480E">
        <w:rPr>
          <w:rFonts w:ascii="Times New Roman" w:hAnsi="Times New Roman" w:cs="Times New Roman"/>
          <w:sz w:val="24"/>
          <w:szCs w:val="24"/>
        </w:rPr>
        <w:t xml:space="preserve"> embraced by management and reflected by employees (Mathis et al., 2016). One area in which HR can affect organizational culture positively is through hiring practices. It is the responsibilities of the human resource department in recruiting and hiring practices in the organization. The department determines employees with different job features, such as experience and education before they are hired. Skills for employees are also identified as a way of fitting the corporate culture. Another area in which HR can affect organizational culture positively is through employee’s behaviours. The conduct of ethics is essential since it influences the success of the organization, and as such, the human resource ensures that all employees act professionally and responsibly.</w:t>
      </w:r>
    </w:p>
    <w:p w:rsidR="003C480E" w:rsidRPr="00683EB6" w:rsidRDefault="003C480E" w:rsidP="00683EB6">
      <w:pPr>
        <w:spacing w:line="480" w:lineRule="auto"/>
        <w:jc w:val="center"/>
        <w:rPr>
          <w:rFonts w:ascii="Times New Roman" w:hAnsi="Times New Roman" w:cs="Times New Roman"/>
          <w:b/>
          <w:sz w:val="24"/>
          <w:szCs w:val="24"/>
        </w:rPr>
      </w:pPr>
      <w:r w:rsidRPr="00683EB6">
        <w:rPr>
          <w:rFonts w:ascii="Times New Roman" w:hAnsi="Times New Roman" w:cs="Times New Roman"/>
          <w:b/>
          <w:sz w:val="24"/>
          <w:szCs w:val="24"/>
        </w:rPr>
        <w:t>Question 2</w:t>
      </w:r>
    </w:p>
    <w:p w:rsidR="003C480E" w:rsidRPr="003C480E" w:rsidRDefault="003C480E" w:rsidP="00683EB6">
      <w:pPr>
        <w:spacing w:line="480" w:lineRule="auto"/>
        <w:ind w:firstLine="720"/>
        <w:rPr>
          <w:rFonts w:ascii="Times New Roman" w:hAnsi="Times New Roman" w:cs="Times New Roman"/>
          <w:sz w:val="24"/>
          <w:szCs w:val="24"/>
        </w:rPr>
      </w:pPr>
      <w:r w:rsidRPr="003C480E">
        <w:rPr>
          <w:rFonts w:ascii="Times New Roman" w:hAnsi="Times New Roman" w:cs="Times New Roman"/>
          <w:sz w:val="24"/>
          <w:szCs w:val="24"/>
        </w:rPr>
        <w:t>Both small business and large corporations face ethical issues in every day’s activities. One example of the ethical problems that I have experienced hears via third-parties that a fellow worker has stolen from the organization. According to Mathis et al. (2016), stealing from the organization is against the law, and as such, this may affect the productivity of the organization. On the same note, the case has ethical concerns since it encompasses the invasion of privacy as well as eavesdropping. The HR deployed an employee relations team to investigate the case before undertaking any decisions. Eventually, the employee who was found guilty was sacked and fined.</w:t>
      </w:r>
    </w:p>
    <w:p w:rsidR="003C480E" w:rsidRPr="00683EB6" w:rsidRDefault="003C480E" w:rsidP="00683EB6">
      <w:pPr>
        <w:spacing w:line="480" w:lineRule="auto"/>
        <w:jc w:val="center"/>
        <w:rPr>
          <w:rFonts w:ascii="Times New Roman" w:hAnsi="Times New Roman" w:cs="Times New Roman"/>
          <w:b/>
          <w:sz w:val="24"/>
          <w:szCs w:val="24"/>
        </w:rPr>
      </w:pPr>
      <w:r w:rsidRPr="00683EB6">
        <w:rPr>
          <w:rFonts w:ascii="Times New Roman" w:hAnsi="Times New Roman" w:cs="Times New Roman"/>
          <w:b/>
          <w:sz w:val="24"/>
          <w:szCs w:val="24"/>
        </w:rPr>
        <w:t>Question 3</w:t>
      </w:r>
    </w:p>
    <w:p w:rsidR="003C480E" w:rsidRPr="003C480E" w:rsidRDefault="003C480E" w:rsidP="00683EB6">
      <w:pPr>
        <w:spacing w:line="480" w:lineRule="auto"/>
        <w:ind w:firstLine="720"/>
        <w:rPr>
          <w:rFonts w:ascii="Times New Roman" w:hAnsi="Times New Roman" w:cs="Times New Roman"/>
          <w:sz w:val="24"/>
          <w:szCs w:val="24"/>
        </w:rPr>
      </w:pPr>
      <w:r w:rsidRPr="003C480E">
        <w:rPr>
          <w:rFonts w:ascii="Times New Roman" w:hAnsi="Times New Roman" w:cs="Times New Roman"/>
          <w:sz w:val="24"/>
          <w:szCs w:val="24"/>
        </w:rPr>
        <w:lastRenderedPageBreak/>
        <w:t xml:space="preserve">HR management needs to transform from being primarily administrative and operational to a more strategic contributor. Human resource management ought to turn to accommodate the demands and trends in workplaces, which are rapidly changing (Buckley et al., 2019). Advanced technologies govern most of the </w:t>
      </w:r>
      <w:r w:rsidR="00683EB6">
        <w:rPr>
          <w:rFonts w:ascii="Times New Roman" w:hAnsi="Times New Roman" w:cs="Times New Roman"/>
          <w:sz w:val="24"/>
          <w:szCs w:val="24"/>
        </w:rPr>
        <w:t>activities since they act as</w:t>
      </w:r>
      <w:r w:rsidRPr="003C480E">
        <w:rPr>
          <w:rFonts w:ascii="Times New Roman" w:hAnsi="Times New Roman" w:cs="Times New Roman"/>
          <w:sz w:val="24"/>
          <w:szCs w:val="24"/>
        </w:rPr>
        <w:t xml:space="preserve"> many drive-in operations of an organization. Also, HR management should transform from being primarily administrative and operational to a more strategic contributor for it to improve production and business. The production of an organization depends on sources of income and how operations are handled. Operations such as liberalization, computerization, and privatizations may be used successfully to improve the organization.</w:t>
      </w:r>
    </w:p>
    <w:p w:rsidR="00890093" w:rsidRPr="003C480E" w:rsidRDefault="003C480E" w:rsidP="00683EB6">
      <w:pPr>
        <w:spacing w:line="480" w:lineRule="auto"/>
        <w:ind w:firstLine="720"/>
        <w:rPr>
          <w:rFonts w:ascii="Times New Roman" w:hAnsi="Times New Roman" w:cs="Times New Roman"/>
          <w:sz w:val="24"/>
          <w:szCs w:val="24"/>
        </w:rPr>
      </w:pPr>
      <w:r w:rsidRPr="003C480E">
        <w:rPr>
          <w:rFonts w:ascii="Times New Roman" w:hAnsi="Times New Roman" w:cs="Times New Roman"/>
          <w:sz w:val="24"/>
          <w:szCs w:val="24"/>
        </w:rPr>
        <w:t>Again, HR management should transform from being primarily administrative and operational to a more strategic contributor to avoid stiff competition in the market. Human resources are fundamental in an organization since it is responsible for recruiting, developing, and maintaining crucial critical members of the organization. For human resource management embrace a more strategic contributor, they are supposed to synchronize external and internal forces of the general market based on the future expectations of the organization (Armitage, 2018). Therefore, the human resource provides valuable information to all the members of the organization to make vital decisions concerning the expansions and to nurture the skills of workers.</w:t>
      </w:r>
    </w:p>
    <w:p w:rsidR="009756FE" w:rsidRPr="00683EB6" w:rsidRDefault="009756FE" w:rsidP="00683EB6">
      <w:pPr>
        <w:spacing w:line="480" w:lineRule="auto"/>
        <w:jc w:val="center"/>
        <w:rPr>
          <w:rFonts w:ascii="Times New Roman" w:hAnsi="Times New Roman" w:cs="Times New Roman"/>
          <w:b/>
          <w:sz w:val="24"/>
          <w:szCs w:val="24"/>
        </w:rPr>
      </w:pPr>
      <w:r w:rsidRPr="00683EB6">
        <w:rPr>
          <w:rFonts w:ascii="Times New Roman" w:hAnsi="Times New Roman" w:cs="Times New Roman"/>
          <w:b/>
          <w:sz w:val="24"/>
          <w:szCs w:val="24"/>
        </w:rPr>
        <w:t>Question 4</w:t>
      </w:r>
    </w:p>
    <w:tbl>
      <w:tblPr>
        <w:tblStyle w:val="TableGrid"/>
        <w:tblW w:w="0" w:type="auto"/>
        <w:tblLook w:val="04A0"/>
      </w:tblPr>
      <w:tblGrid>
        <w:gridCol w:w="4508"/>
        <w:gridCol w:w="4508"/>
      </w:tblGrid>
      <w:tr w:rsidR="007E0D95" w:rsidRPr="003C480E" w:rsidTr="007E0D95">
        <w:tc>
          <w:tcPr>
            <w:tcW w:w="4508" w:type="dxa"/>
          </w:tcPr>
          <w:p w:rsidR="007E0D95" w:rsidRPr="00683EB6" w:rsidRDefault="007E0D95" w:rsidP="003C480E">
            <w:pPr>
              <w:spacing w:line="480" w:lineRule="auto"/>
              <w:rPr>
                <w:rFonts w:ascii="Times New Roman" w:hAnsi="Times New Roman" w:cs="Times New Roman"/>
                <w:b/>
                <w:sz w:val="24"/>
                <w:szCs w:val="24"/>
              </w:rPr>
            </w:pPr>
            <w:r w:rsidRPr="00683EB6">
              <w:rPr>
                <w:rFonts w:ascii="Times New Roman" w:hAnsi="Times New Roman" w:cs="Times New Roman"/>
                <w:b/>
                <w:sz w:val="24"/>
                <w:szCs w:val="24"/>
              </w:rPr>
              <w:t>Certifications</w:t>
            </w:r>
          </w:p>
        </w:tc>
        <w:tc>
          <w:tcPr>
            <w:tcW w:w="4508" w:type="dxa"/>
          </w:tcPr>
          <w:p w:rsidR="007E0D95" w:rsidRPr="00683EB6" w:rsidRDefault="007E0D95" w:rsidP="003C480E">
            <w:pPr>
              <w:spacing w:line="480" w:lineRule="auto"/>
              <w:rPr>
                <w:rFonts w:ascii="Times New Roman" w:hAnsi="Times New Roman" w:cs="Times New Roman"/>
                <w:b/>
                <w:sz w:val="24"/>
                <w:szCs w:val="24"/>
              </w:rPr>
            </w:pPr>
            <w:r w:rsidRPr="00683EB6">
              <w:rPr>
                <w:rFonts w:ascii="Times New Roman" w:hAnsi="Times New Roman" w:cs="Times New Roman"/>
                <w:b/>
                <w:sz w:val="24"/>
                <w:szCs w:val="24"/>
              </w:rPr>
              <w:t>Important Details</w:t>
            </w:r>
          </w:p>
        </w:tc>
      </w:tr>
      <w:tr w:rsidR="007E0D95" w:rsidRPr="003C480E" w:rsidTr="007E0D95">
        <w:tc>
          <w:tcPr>
            <w:tcW w:w="4508" w:type="dxa"/>
          </w:tcPr>
          <w:p w:rsidR="007E0D95" w:rsidRPr="003C480E" w:rsidRDefault="007E0D95"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t>Certified Benefits Professional</w:t>
            </w:r>
          </w:p>
        </w:tc>
        <w:tc>
          <w:tcPr>
            <w:tcW w:w="4508" w:type="dxa"/>
          </w:tcPr>
          <w:p w:rsidR="007E0D95" w:rsidRPr="003C480E" w:rsidRDefault="002D34C8"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t xml:space="preserve">Demonstrates skills and knowledge development. </w:t>
            </w:r>
          </w:p>
        </w:tc>
      </w:tr>
      <w:tr w:rsidR="007E0D95" w:rsidRPr="003C480E" w:rsidTr="007E0D95">
        <w:tc>
          <w:tcPr>
            <w:tcW w:w="4508" w:type="dxa"/>
          </w:tcPr>
          <w:p w:rsidR="007E0D95" w:rsidRPr="003C480E" w:rsidRDefault="007E0D95"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t>Certified Compensation Professional</w:t>
            </w:r>
          </w:p>
        </w:tc>
        <w:tc>
          <w:tcPr>
            <w:tcW w:w="4508" w:type="dxa"/>
          </w:tcPr>
          <w:p w:rsidR="007E0D95" w:rsidRPr="003C480E" w:rsidRDefault="00030DB0"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t>Creates a compensation</w:t>
            </w:r>
          </w:p>
        </w:tc>
      </w:tr>
      <w:tr w:rsidR="007E0D95" w:rsidRPr="003C480E" w:rsidTr="007E0D95">
        <w:tc>
          <w:tcPr>
            <w:tcW w:w="4508" w:type="dxa"/>
          </w:tcPr>
          <w:p w:rsidR="007E0D95" w:rsidRPr="003C480E" w:rsidRDefault="007E0D95"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t xml:space="preserve">Certified Graphics Communications </w:t>
            </w:r>
            <w:r w:rsidRPr="003C480E">
              <w:rPr>
                <w:rFonts w:ascii="Times New Roman" w:hAnsi="Times New Roman" w:cs="Times New Roman"/>
                <w:sz w:val="24"/>
                <w:szCs w:val="24"/>
              </w:rPr>
              <w:lastRenderedPageBreak/>
              <w:t>Manager</w:t>
            </w:r>
          </w:p>
        </w:tc>
        <w:tc>
          <w:tcPr>
            <w:tcW w:w="4508" w:type="dxa"/>
          </w:tcPr>
          <w:p w:rsidR="007E0D95" w:rsidRPr="003C480E" w:rsidRDefault="00030DB0"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lastRenderedPageBreak/>
              <w:t xml:space="preserve">Encourage managerial knowledge and </w:t>
            </w:r>
            <w:r w:rsidRPr="003C480E">
              <w:rPr>
                <w:rFonts w:ascii="Times New Roman" w:hAnsi="Times New Roman" w:cs="Times New Roman"/>
                <w:sz w:val="24"/>
                <w:szCs w:val="24"/>
              </w:rPr>
              <w:lastRenderedPageBreak/>
              <w:t>professional growth.</w:t>
            </w:r>
          </w:p>
        </w:tc>
      </w:tr>
      <w:tr w:rsidR="007E0D95" w:rsidRPr="003C480E" w:rsidTr="007E0D95">
        <w:tc>
          <w:tcPr>
            <w:tcW w:w="4508" w:type="dxa"/>
          </w:tcPr>
          <w:p w:rsidR="007E0D95" w:rsidRPr="003C480E" w:rsidRDefault="007E0D95"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lastRenderedPageBreak/>
              <w:t>Certified Recognition Professional</w:t>
            </w:r>
          </w:p>
        </w:tc>
        <w:tc>
          <w:tcPr>
            <w:tcW w:w="4508" w:type="dxa"/>
          </w:tcPr>
          <w:p w:rsidR="007E0D95" w:rsidRPr="003C480E" w:rsidRDefault="007E0D95"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t xml:space="preserve">Professionals provide networking which is vital for production. </w:t>
            </w:r>
          </w:p>
        </w:tc>
      </w:tr>
      <w:tr w:rsidR="007E0D95" w:rsidRPr="003C480E" w:rsidTr="007E0D95">
        <w:tc>
          <w:tcPr>
            <w:tcW w:w="4508" w:type="dxa"/>
          </w:tcPr>
          <w:p w:rsidR="007E0D95" w:rsidRPr="003C480E" w:rsidRDefault="007E0D95"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t>Certified Professional in Learning and Performance</w:t>
            </w:r>
          </w:p>
        </w:tc>
        <w:tc>
          <w:tcPr>
            <w:tcW w:w="4508" w:type="dxa"/>
          </w:tcPr>
          <w:p w:rsidR="007E0D95" w:rsidRPr="003C480E" w:rsidRDefault="007E0D95" w:rsidP="003C480E">
            <w:pPr>
              <w:spacing w:line="480" w:lineRule="auto"/>
              <w:rPr>
                <w:rFonts w:ascii="Times New Roman" w:hAnsi="Times New Roman" w:cs="Times New Roman"/>
                <w:sz w:val="24"/>
                <w:szCs w:val="24"/>
              </w:rPr>
            </w:pPr>
            <w:r w:rsidRPr="003C480E">
              <w:rPr>
                <w:rFonts w:ascii="Times New Roman" w:hAnsi="Times New Roman" w:cs="Times New Roman"/>
                <w:sz w:val="24"/>
                <w:szCs w:val="24"/>
              </w:rPr>
              <w:t xml:space="preserve">Certification addresses different areas of expertise in training to increase production. </w:t>
            </w:r>
          </w:p>
        </w:tc>
      </w:tr>
    </w:tbl>
    <w:p w:rsidR="007F5C0B" w:rsidRPr="003C480E" w:rsidRDefault="007F5C0B" w:rsidP="003C480E">
      <w:pPr>
        <w:spacing w:line="480" w:lineRule="auto"/>
        <w:rPr>
          <w:rFonts w:ascii="Times New Roman" w:hAnsi="Times New Roman" w:cs="Times New Roman"/>
          <w:sz w:val="24"/>
          <w:szCs w:val="24"/>
        </w:rPr>
      </w:pPr>
    </w:p>
    <w:p w:rsidR="009756FE" w:rsidRPr="00683EB6" w:rsidRDefault="009756FE" w:rsidP="00683EB6">
      <w:pPr>
        <w:spacing w:line="480" w:lineRule="auto"/>
        <w:jc w:val="center"/>
        <w:rPr>
          <w:rFonts w:ascii="Times New Roman" w:hAnsi="Times New Roman" w:cs="Times New Roman"/>
          <w:b/>
          <w:sz w:val="24"/>
          <w:szCs w:val="24"/>
        </w:rPr>
      </w:pPr>
      <w:r w:rsidRPr="00683EB6">
        <w:rPr>
          <w:rFonts w:ascii="Times New Roman" w:hAnsi="Times New Roman" w:cs="Times New Roman"/>
          <w:b/>
          <w:sz w:val="24"/>
          <w:szCs w:val="24"/>
        </w:rPr>
        <w:t>Question 5</w:t>
      </w:r>
    </w:p>
    <w:p w:rsidR="003C480E" w:rsidRPr="003C480E" w:rsidRDefault="003C480E" w:rsidP="00683EB6">
      <w:pPr>
        <w:spacing w:line="480" w:lineRule="auto"/>
        <w:ind w:firstLine="720"/>
        <w:rPr>
          <w:rFonts w:ascii="Times New Roman" w:hAnsi="Times New Roman" w:cs="Times New Roman"/>
          <w:sz w:val="24"/>
          <w:szCs w:val="24"/>
        </w:rPr>
      </w:pPr>
      <w:r w:rsidRPr="003C480E">
        <w:rPr>
          <w:rFonts w:ascii="Times New Roman" w:hAnsi="Times New Roman" w:cs="Times New Roman"/>
          <w:sz w:val="24"/>
          <w:szCs w:val="24"/>
        </w:rPr>
        <w:t xml:space="preserve">A company needs to create an ethics training program which will be presented to all employees and to ensure the company’s reputation as an ethical organization in the community as well as to help maintain the industry’s high standards. An organization can embrace the code of ethics as a framework </w:t>
      </w:r>
      <w:r w:rsidR="00683EB6">
        <w:rPr>
          <w:rFonts w:ascii="Times New Roman" w:hAnsi="Times New Roman" w:cs="Times New Roman"/>
          <w:sz w:val="24"/>
          <w:szCs w:val="24"/>
        </w:rPr>
        <w:t>to</w:t>
      </w:r>
      <w:r w:rsidRPr="003C480E">
        <w:rPr>
          <w:rFonts w:ascii="Times New Roman" w:hAnsi="Times New Roman" w:cs="Times New Roman"/>
          <w:sz w:val="24"/>
          <w:szCs w:val="24"/>
        </w:rPr>
        <w:t xml:space="preserve"> promote ethics for all employees. The code of ethics comprises critical ethical principles that characterize behaviours and decisions in an organization (Mathis et al., 2016). Besides, employees are taught how to behave and approach issues such as safety, harassment, and conflicts of interest. For that reason, the code of ethics can be a successful training program which will benefit all employees as they seek to embrace a corporate culture.</w:t>
      </w:r>
    </w:p>
    <w:p w:rsidR="003C480E" w:rsidRPr="003C480E" w:rsidRDefault="003C480E" w:rsidP="00683EB6">
      <w:pPr>
        <w:spacing w:line="480" w:lineRule="auto"/>
        <w:ind w:firstLine="720"/>
        <w:rPr>
          <w:rFonts w:ascii="Times New Roman" w:hAnsi="Times New Roman" w:cs="Times New Roman"/>
          <w:sz w:val="24"/>
          <w:szCs w:val="24"/>
        </w:rPr>
      </w:pPr>
      <w:r w:rsidRPr="003C480E">
        <w:rPr>
          <w:rFonts w:ascii="Times New Roman" w:hAnsi="Times New Roman" w:cs="Times New Roman"/>
          <w:sz w:val="24"/>
          <w:szCs w:val="24"/>
        </w:rPr>
        <w:t xml:space="preserve">The Sarbanes-Oxley Act of 2002 is a legislative act that prompted many U.S. companies to develop internal ethical policies and procedures (Mathis et al., 2016). This act is vital since it attempted to establish comprehensive guidelines as well as auditing practices related to business to protect employees, public investors, and shareholders from corporate actions which may be fraudulent. Besides, the Sarbanes-Oxley Act of 2002 was critical because it attempted to improve the overall accuracy of corporate and organizational disclosures. It is worth noting that this act can apply to all corporations which are held by the public in all sectors of the business in America, and as such, it inaugurates penalties for those </w:t>
      </w:r>
      <w:r w:rsidRPr="003C480E">
        <w:rPr>
          <w:rFonts w:ascii="Times New Roman" w:hAnsi="Times New Roman" w:cs="Times New Roman"/>
          <w:sz w:val="24"/>
          <w:szCs w:val="24"/>
        </w:rPr>
        <w:lastRenderedPageBreak/>
        <w:t>who do not comply. One critical concept related to business ethics that should be considered in the development of the ethics training program is compliance as well as regulations. Failing to follow compliance and regulations may attract penalties, fines, and legal actions against the organization (Mathis et al., 2016). Fines and penalties may attract lead to low financial services, which can affect the organization negatively. Another concept is the value-based components. An organization needs to ensure that moral values for employees are according to standards. Issues such as diversity should be included as part of the code of ethics.</w:t>
      </w: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16454C" w:rsidRDefault="0016454C" w:rsidP="003C480E">
      <w:pPr>
        <w:spacing w:line="480" w:lineRule="auto"/>
        <w:rPr>
          <w:rFonts w:ascii="Times New Roman" w:hAnsi="Times New Roman" w:cs="Times New Roman"/>
          <w:sz w:val="24"/>
          <w:szCs w:val="24"/>
        </w:rPr>
      </w:pPr>
    </w:p>
    <w:p w:rsidR="007B684D" w:rsidRDefault="007B684D" w:rsidP="002D2C03">
      <w:pPr>
        <w:spacing w:line="480" w:lineRule="auto"/>
        <w:jc w:val="center"/>
        <w:rPr>
          <w:rFonts w:ascii="Times New Roman" w:hAnsi="Times New Roman" w:cs="Times New Roman"/>
          <w:sz w:val="24"/>
          <w:szCs w:val="24"/>
        </w:rPr>
      </w:pPr>
    </w:p>
    <w:p w:rsidR="007B684D" w:rsidRDefault="007B684D" w:rsidP="002D2C03">
      <w:pPr>
        <w:spacing w:line="480" w:lineRule="auto"/>
        <w:jc w:val="center"/>
        <w:rPr>
          <w:rFonts w:ascii="Times New Roman" w:hAnsi="Times New Roman" w:cs="Times New Roman"/>
          <w:sz w:val="24"/>
          <w:szCs w:val="24"/>
        </w:rPr>
      </w:pPr>
    </w:p>
    <w:p w:rsidR="002A49D5" w:rsidRPr="003C480E" w:rsidRDefault="002A49D5" w:rsidP="002D2C03">
      <w:pPr>
        <w:spacing w:line="480" w:lineRule="auto"/>
        <w:jc w:val="center"/>
        <w:rPr>
          <w:rFonts w:ascii="Times New Roman" w:hAnsi="Times New Roman" w:cs="Times New Roman"/>
          <w:sz w:val="24"/>
          <w:szCs w:val="24"/>
        </w:rPr>
      </w:pPr>
      <w:r w:rsidRPr="003C480E">
        <w:rPr>
          <w:rFonts w:ascii="Times New Roman" w:hAnsi="Times New Roman" w:cs="Times New Roman"/>
          <w:sz w:val="24"/>
          <w:szCs w:val="24"/>
        </w:rPr>
        <w:lastRenderedPageBreak/>
        <w:t>References</w:t>
      </w:r>
    </w:p>
    <w:p w:rsidR="00796D43" w:rsidRPr="002D2C03" w:rsidRDefault="00796D43" w:rsidP="002D2C03">
      <w:pPr>
        <w:spacing w:line="480" w:lineRule="auto"/>
        <w:ind w:left="720" w:hanging="720"/>
        <w:rPr>
          <w:rFonts w:ascii="Times New Roman" w:hAnsi="Times New Roman" w:cs="Times New Roman"/>
          <w:sz w:val="24"/>
          <w:szCs w:val="24"/>
        </w:rPr>
      </w:pPr>
      <w:r w:rsidRPr="002D2C03">
        <w:rPr>
          <w:rFonts w:ascii="Times New Roman" w:hAnsi="Times New Roman" w:cs="Times New Roman"/>
          <w:sz w:val="24"/>
          <w:szCs w:val="24"/>
          <w:shd w:val="clear" w:color="auto" w:fill="FFFFFF"/>
        </w:rPr>
        <w:t>Armitage, A. (2018). Is HRD in need of an ethics of care?. </w:t>
      </w:r>
      <w:r w:rsidRPr="002D2C03">
        <w:rPr>
          <w:rFonts w:ascii="Times New Roman" w:hAnsi="Times New Roman" w:cs="Times New Roman"/>
          <w:i/>
          <w:iCs/>
          <w:sz w:val="24"/>
          <w:szCs w:val="24"/>
          <w:shd w:val="clear" w:color="auto" w:fill="FFFFFF"/>
        </w:rPr>
        <w:t>Human Resource Development International</w:t>
      </w:r>
      <w:r w:rsidRPr="002D2C03">
        <w:rPr>
          <w:rFonts w:ascii="Times New Roman" w:hAnsi="Times New Roman" w:cs="Times New Roman"/>
          <w:sz w:val="24"/>
          <w:szCs w:val="24"/>
          <w:shd w:val="clear" w:color="auto" w:fill="FFFFFF"/>
        </w:rPr>
        <w:t>, </w:t>
      </w:r>
      <w:r w:rsidRPr="002D2C03">
        <w:rPr>
          <w:rFonts w:ascii="Times New Roman" w:hAnsi="Times New Roman" w:cs="Times New Roman"/>
          <w:i/>
          <w:iCs/>
          <w:sz w:val="24"/>
          <w:szCs w:val="24"/>
          <w:shd w:val="clear" w:color="auto" w:fill="FFFFFF"/>
        </w:rPr>
        <w:t>21</w:t>
      </w:r>
      <w:r w:rsidRPr="002D2C03">
        <w:rPr>
          <w:rFonts w:ascii="Times New Roman" w:hAnsi="Times New Roman" w:cs="Times New Roman"/>
          <w:sz w:val="24"/>
          <w:szCs w:val="24"/>
          <w:shd w:val="clear" w:color="auto" w:fill="FFFFFF"/>
        </w:rPr>
        <w:t>(3), 212-231.</w:t>
      </w:r>
    </w:p>
    <w:p w:rsidR="00796D43" w:rsidRPr="002D2C03" w:rsidRDefault="00796D43" w:rsidP="002D2C03">
      <w:pPr>
        <w:spacing w:line="480" w:lineRule="auto"/>
        <w:ind w:left="720" w:hanging="720"/>
        <w:rPr>
          <w:rFonts w:ascii="Times New Roman" w:hAnsi="Times New Roman" w:cs="Times New Roman"/>
          <w:sz w:val="24"/>
          <w:szCs w:val="24"/>
          <w:shd w:val="clear" w:color="auto" w:fill="FFFFFF"/>
        </w:rPr>
      </w:pPr>
      <w:r w:rsidRPr="002D2C03">
        <w:rPr>
          <w:rFonts w:ascii="Times New Roman" w:hAnsi="Times New Roman" w:cs="Times New Roman"/>
          <w:sz w:val="24"/>
          <w:szCs w:val="24"/>
          <w:shd w:val="clear" w:color="auto" w:fill="FFFFFF"/>
        </w:rPr>
        <w:t>Buckley, M. R., Wheeler, A. R., Baur, J. E., &amp;Halbesleben, J. R. (Eds.). (2019). </w:t>
      </w:r>
      <w:r w:rsidRPr="002D2C03">
        <w:rPr>
          <w:rFonts w:ascii="Times New Roman" w:hAnsi="Times New Roman" w:cs="Times New Roman"/>
          <w:i/>
          <w:iCs/>
          <w:sz w:val="24"/>
          <w:szCs w:val="24"/>
          <w:shd w:val="clear" w:color="auto" w:fill="FFFFFF"/>
        </w:rPr>
        <w:t>Research in personnel and human resources management</w:t>
      </w:r>
      <w:r w:rsidRPr="002D2C03">
        <w:rPr>
          <w:rFonts w:ascii="Times New Roman" w:hAnsi="Times New Roman" w:cs="Times New Roman"/>
          <w:sz w:val="24"/>
          <w:szCs w:val="24"/>
          <w:shd w:val="clear" w:color="auto" w:fill="FFFFFF"/>
        </w:rPr>
        <w:t>. Emerald Publishing Limited.</w:t>
      </w:r>
    </w:p>
    <w:p w:rsidR="00796D43" w:rsidRPr="002D2C03" w:rsidRDefault="00796D43" w:rsidP="002D2C03">
      <w:pPr>
        <w:spacing w:line="480" w:lineRule="auto"/>
        <w:ind w:left="720" w:hanging="720"/>
        <w:rPr>
          <w:rFonts w:ascii="Times New Roman" w:hAnsi="Times New Roman" w:cs="Times New Roman"/>
          <w:sz w:val="24"/>
          <w:szCs w:val="24"/>
        </w:rPr>
      </w:pPr>
      <w:r w:rsidRPr="002D2C03">
        <w:rPr>
          <w:rFonts w:ascii="Times New Roman" w:hAnsi="Times New Roman" w:cs="Times New Roman"/>
          <w:sz w:val="24"/>
          <w:szCs w:val="24"/>
        </w:rPr>
        <w:t>Mathis, R. L., Jackson, J. H., Valentine, S.R., &amp; Meglich, P. (2016). Human Resource Management (15th ed.). St</w:t>
      </w:r>
      <w:bookmarkStart w:id="0" w:name="_GoBack"/>
      <w:bookmarkEnd w:id="0"/>
      <w:r w:rsidRPr="002D2C03">
        <w:rPr>
          <w:rFonts w:ascii="Times New Roman" w:hAnsi="Times New Roman" w:cs="Times New Roman"/>
          <w:sz w:val="24"/>
          <w:szCs w:val="24"/>
        </w:rPr>
        <w:t>amford, CT: Cengage Learning. ISBN: 9781305500709.</w:t>
      </w:r>
    </w:p>
    <w:sectPr w:rsidR="00796D43" w:rsidRPr="002D2C03" w:rsidSect="00683EB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710" w:rsidRDefault="00A24710" w:rsidP="00683EB6">
      <w:pPr>
        <w:spacing w:after="0" w:line="240" w:lineRule="auto"/>
      </w:pPr>
      <w:r>
        <w:separator/>
      </w:r>
    </w:p>
  </w:endnote>
  <w:endnote w:type="continuationSeparator" w:id="1">
    <w:p w:rsidR="00A24710" w:rsidRDefault="00A24710" w:rsidP="00683E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710" w:rsidRDefault="00A24710" w:rsidP="00683EB6">
      <w:pPr>
        <w:spacing w:after="0" w:line="240" w:lineRule="auto"/>
      </w:pPr>
      <w:r>
        <w:separator/>
      </w:r>
    </w:p>
  </w:footnote>
  <w:footnote w:type="continuationSeparator" w:id="1">
    <w:p w:rsidR="00A24710" w:rsidRDefault="00A24710" w:rsidP="00683E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5437617"/>
      <w:docPartObj>
        <w:docPartGallery w:val="Page Numbers (Top of Page)"/>
        <w:docPartUnique/>
      </w:docPartObj>
    </w:sdtPr>
    <w:sdtEndPr>
      <w:rPr>
        <w:noProof/>
      </w:rPr>
    </w:sdtEndPr>
    <w:sdtContent>
      <w:p w:rsidR="002308ED" w:rsidRPr="00683EB6" w:rsidRDefault="002308ED" w:rsidP="00683EB6">
        <w:pPr>
          <w:pStyle w:val="Header"/>
          <w:spacing w:line="480" w:lineRule="auto"/>
          <w:rPr>
            <w:rFonts w:ascii="Times New Roman" w:hAnsi="Times New Roman" w:cs="Times New Roman"/>
            <w:sz w:val="24"/>
            <w:szCs w:val="24"/>
          </w:rPr>
        </w:pPr>
        <w:r w:rsidRPr="00683EB6">
          <w:rPr>
            <w:rFonts w:ascii="Times New Roman" w:hAnsi="Times New Roman" w:cs="Times New Roman"/>
            <w:sz w:val="24"/>
            <w:szCs w:val="24"/>
          </w:rPr>
          <w:t>HUMAN RESOURCES AND ETHICS</w:t>
        </w:r>
        <w:r w:rsidR="007B684D">
          <w:rPr>
            <w:rFonts w:ascii="Times New Roman" w:hAnsi="Times New Roman" w:cs="Times New Roman"/>
            <w:sz w:val="24"/>
            <w:szCs w:val="24"/>
          </w:rPr>
          <w:t xml:space="preserve">                                                                                   </w:t>
        </w:r>
        <w:r w:rsidR="00F139CA" w:rsidRPr="00683EB6">
          <w:rPr>
            <w:rFonts w:ascii="Times New Roman" w:hAnsi="Times New Roman" w:cs="Times New Roman"/>
            <w:sz w:val="24"/>
            <w:szCs w:val="24"/>
          </w:rPr>
          <w:fldChar w:fldCharType="begin"/>
        </w:r>
        <w:r w:rsidRPr="00683EB6">
          <w:rPr>
            <w:rFonts w:ascii="Times New Roman" w:hAnsi="Times New Roman" w:cs="Times New Roman"/>
            <w:sz w:val="24"/>
            <w:szCs w:val="24"/>
          </w:rPr>
          <w:instrText xml:space="preserve"> PAGE   \* MERGEFORMAT </w:instrText>
        </w:r>
        <w:r w:rsidR="00F139CA" w:rsidRPr="00683EB6">
          <w:rPr>
            <w:rFonts w:ascii="Times New Roman" w:hAnsi="Times New Roman" w:cs="Times New Roman"/>
            <w:sz w:val="24"/>
            <w:szCs w:val="24"/>
          </w:rPr>
          <w:fldChar w:fldCharType="separate"/>
        </w:r>
        <w:r w:rsidR="00796D43">
          <w:rPr>
            <w:rFonts w:ascii="Times New Roman" w:hAnsi="Times New Roman" w:cs="Times New Roman"/>
            <w:noProof/>
            <w:sz w:val="24"/>
            <w:szCs w:val="24"/>
          </w:rPr>
          <w:t>5</w:t>
        </w:r>
        <w:r w:rsidR="00F139CA" w:rsidRPr="00683EB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ED" w:rsidRPr="00683EB6" w:rsidRDefault="002308ED" w:rsidP="00683EB6">
    <w:pPr>
      <w:pStyle w:val="Header"/>
      <w:spacing w:line="480" w:lineRule="auto"/>
      <w:rPr>
        <w:rFonts w:ascii="Times New Roman" w:hAnsi="Times New Roman" w:cs="Times New Roman"/>
        <w:sz w:val="24"/>
        <w:szCs w:val="24"/>
      </w:rPr>
    </w:pPr>
    <w:r w:rsidRPr="00683EB6">
      <w:rPr>
        <w:rFonts w:ascii="Times New Roman" w:hAnsi="Times New Roman" w:cs="Times New Roman"/>
        <w:sz w:val="24"/>
        <w:szCs w:val="24"/>
      </w:rPr>
      <w:t>Running head: HUMAN RESOURCES AND ETHICS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61102"/>
    <w:rsid w:val="00030DB0"/>
    <w:rsid w:val="000359D1"/>
    <w:rsid w:val="00160DC2"/>
    <w:rsid w:val="00161102"/>
    <w:rsid w:val="0016454C"/>
    <w:rsid w:val="0016677B"/>
    <w:rsid w:val="00203A73"/>
    <w:rsid w:val="002308ED"/>
    <w:rsid w:val="00277156"/>
    <w:rsid w:val="002A49D5"/>
    <w:rsid w:val="002C124D"/>
    <w:rsid w:val="002D2C03"/>
    <w:rsid w:val="002D34C8"/>
    <w:rsid w:val="002E49F0"/>
    <w:rsid w:val="003C480E"/>
    <w:rsid w:val="004138AD"/>
    <w:rsid w:val="0048411D"/>
    <w:rsid w:val="004976CE"/>
    <w:rsid w:val="00621D94"/>
    <w:rsid w:val="00683EB6"/>
    <w:rsid w:val="00715C43"/>
    <w:rsid w:val="00764BB5"/>
    <w:rsid w:val="00796D43"/>
    <w:rsid w:val="007B684D"/>
    <w:rsid w:val="007E0D95"/>
    <w:rsid w:val="007F5C0B"/>
    <w:rsid w:val="00890093"/>
    <w:rsid w:val="009756FE"/>
    <w:rsid w:val="009B6434"/>
    <w:rsid w:val="00A24710"/>
    <w:rsid w:val="00AE77E2"/>
    <w:rsid w:val="00B9370D"/>
    <w:rsid w:val="00BA5F31"/>
    <w:rsid w:val="00C11C88"/>
    <w:rsid w:val="00C57E52"/>
    <w:rsid w:val="00C955A0"/>
    <w:rsid w:val="00CE1EC4"/>
    <w:rsid w:val="00DA50D3"/>
    <w:rsid w:val="00DD6547"/>
    <w:rsid w:val="00E56C19"/>
    <w:rsid w:val="00F139CA"/>
    <w:rsid w:val="00F966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7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D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83E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EB6"/>
  </w:style>
  <w:style w:type="paragraph" w:styleId="Footer">
    <w:name w:val="footer"/>
    <w:basedOn w:val="Normal"/>
    <w:link w:val="FooterChar"/>
    <w:uiPriority w:val="99"/>
    <w:unhideWhenUsed/>
    <w:rsid w:val="00683E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EB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2019-08-26T13:05:00Z</dcterms:created>
  <dcterms:modified xsi:type="dcterms:W3CDTF">2019-08-26T13:05:00Z</dcterms:modified>
</cp:coreProperties>
</file>